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default" w:ascii="楷体" w:hAnsi="楷体" w:eastAsia="楷体"/>
          <w:b/>
          <w:bCs/>
          <w:sz w:val="56"/>
          <w:szCs w:val="96"/>
          <w:lang w:val="en-US" w:eastAsia="zh-CN"/>
        </w:rPr>
      </w:pPr>
      <w:bookmarkStart w:id="0" w:name="_GoBack"/>
      <w:bookmarkEnd w:id="0"/>
      <w:r>
        <w:rPr>
          <w:rFonts w:hint="eastAsia" w:ascii="楷体" w:hAnsi="楷体" w:eastAsia="楷体"/>
          <w:b/>
          <w:bCs/>
          <w:sz w:val="56"/>
          <w:szCs w:val="96"/>
          <w:lang w:val="en-US" w:eastAsia="zh-CN"/>
        </w:rPr>
        <w:t>判断题</w:t>
      </w:r>
    </w:p>
    <w:p>
      <w:pPr>
        <w:numPr>
          <w:ilvl w:val="0"/>
          <w:numId w:val="1"/>
        </w:numPr>
        <w:rPr>
          <w:rFonts w:hint="eastAsia" w:ascii="楷体" w:hAnsi="楷体" w:eastAsia="楷体"/>
          <w:sz w:val="28"/>
          <w:szCs w:val="36"/>
          <w:lang w:val="en-US" w:eastAsia="zh-CN"/>
        </w:rPr>
      </w:pPr>
      <w:r>
        <w:rPr>
          <w:rFonts w:hint="eastAsia" w:ascii="楷体" w:hAnsi="楷体" w:eastAsia="楷体"/>
          <w:sz w:val="28"/>
          <w:szCs w:val="36"/>
        </w:rPr>
        <w:t>萨师炯先生</w:t>
      </w:r>
      <w:r>
        <w:rPr>
          <w:rFonts w:hint="eastAsia" w:ascii="楷体" w:hAnsi="楷体" w:eastAsia="楷体"/>
          <w:sz w:val="28"/>
          <w:szCs w:val="36"/>
          <w:lang w:val="en-US" w:eastAsia="zh-CN"/>
        </w:rPr>
        <w:t>的研究成果从其题目文意粗略来分析内容大体上都属国家行政制度史与法律制度史范围。                        （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吴文翰先生是甘肃法学教育的开拓者和奠基者，是著名的西北法学“二吴”之一。                                        （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吴文翰等人在西北师大刚刚恢复高考后的首批政治教育专业77级中开出法学概论课程.                                   （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夏经起是与吴文翰先生同期在西北师大政治系教授法学概论课的另一位重要的法律学人。                                  （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沈唯善老师是西北师大法学教育的主要奠基人之一。       （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西北师大的“第三代”法律学人——其中有杜睿哲、党崇武、王勇、冯玉军、蒲夫生、朱沛智、吴国喆、齐建辉、刘锐、牛绿花等人。                                                                        （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早在1986年前后，吴文翰等人曾经提议，可以在政治教育系之外单独设立法律系，通过正规化、规模化的法律教育来实现改革开放背景下社会对法律人才迫切需求，学校领导层当时就表示同意。  （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西北师范大学的前身是国立北平师范大学，即北京师范大学。（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1993年经济法专业专科首次获得了学校的批准而得以招生，随后于1995年，经济法本科专业招生获得批准。至此，西北师大法律专业得以正式创建和招生。                                   （ ）</w:t>
      </w:r>
    </w:p>
    <w:p>
      <w:pPr>
        <w:numPr>
          <w:ilvl w:val="0"/>
          <w:numId w:val="1"/>
        </w:numPr>
        <w:rPr>
          <w:rFonts w:hint="default" w:ascii="楷体" w:hAnsi="楷体" w:eastAsia="楷体"/>
          <w:sz w:val="28"/>
          <w:szCs w:val="36"/>
          <w:lang w:val="en-US" w:eastAsia="zh-CN"/>
        </w:rPr>
      </w:pPr>
      <w:r>
        <w:rPr>
          <w:rFonts w:hint="eastAsia" w:ascii="楷体" w:hAnsi="楷体" w:eastAsia="楷体"/>
          <w:sz w:val="28"/>
          <w:szCs w:val="36"/>
          <w:lang w:val="en-US" w:eastAsia="zh-CN"/>
        </w:rPr>
        <w:t>九十年代中后期，出现了西北师大法学师资的第一次流失大潮。</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 ）</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11、2001年开始，西北师大政法学院的所有本科专业包括法学本科专业，开始实施“2+2”培养模式实验改革。                （ ）</w:t>
      </w:r>
    </w:p>
    <w:p>
      <w:pPr>
        <w:numPr>
          <w:ilvl w:val="0"/>
          <w:numId w:val="0"/>
        </w:numPr>
        <w:rPr>
          <w:rFonts w:hint="default" w:ascii="宋体" w:hAnsi="宋体" w:eastAsiaTheme="minorEastAsia"/>
          <w:lang w:val="en-US" w:eastAsia="zh-CN"/>
        </w:rPr>
      </w:pPr>
      <w:r>
        <w:rPr>
          <w:rFonts w:hint="eastAsia" w:ascii="楷体" w:hAnsi="楷体" w:eastAsia="楷体"/>
          <w:sz w:val="28"/>
          <w:szCs w:val="36"/>
          <w:lang w:val="en-US" w:eastAsia="zh-CN"/>
        </w:rPr>
        <w:t>12、2013年法学院法学专业被评为省重点建设一级学科。     （ ）</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13、2015年又新增了法律硕士专业学位授权点和法律发展与地方治理博士点。                                              （ ）</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14、2013年法学院成立以来，课题项目逐年增加，学术实力日益显现。                                                    （ ）</w:t>
      </w:r>
    </w:p>
    <w:p>
      <w:pPr>
        <w:numPr>
          <w:ilvl w:val="0"/>
          <w:numId w:val="2"/>
        </w:numPr>
        <w:rPr>
          <w:rFonts w:hint="eastAsia" w:ascii="楷体" w:hAnsi="楷体" w:eastAsia="楷体"/>
          <w:sz w:val="28"/>
          <w:szCs w:val="36"/>
          <w:lang w:val="en-US" w:eastAsia="zh-CN"/>
        </w:rPr>
      </w:pPr>
      <w:r>
        <w:rPr>
          <w:rFonts w:hint="eastAsia" w:ascii="楷体" w:hAnsi="楷体" w:eastAsia="楷体"/>
          <w:sz w:val="28"/>
          <w:szCs w:val="36"/>
          <w:lang w:val="en-US" w:eastAsia="zh-CN"/>
        </w:rPr>
        <w:t>法学院自2004年招收硕士研究生以来，目前就业率达100%。（ ）</w:t>
      </w:r>
    </w:p>
    <w:p>
      <w:pPr>
        <w:numPr>
          <w:ilvl w:val="0"/>
          <w:numId w:val="2"/>
        </w:numPr>
        <w:rPr>
          <w:rFonts w:hint="eastAsia" w:ascii="楷体" w:hAnsi="楷体" w:eastAsia="楷体"/>
          <w:sz w:val="28"/>
          <w:szCs w:val="36"/>
          <w:lang w:val="en-US" w:eastAsia="zh-CN"/>
        </w:rPr>
      </w:pPr>
      <w:r>
        <w:rPr>
          <w:rFonts w:hint="eastAsia" w:ascii="楷体" w:hAnsi="楷体" w:eastAsia="楷体"/>
          <w:sz w:val="28"/>
          <w:szCs w:val="36"/>
          <w:lang w:val="en-US" w:eastAsia="zh-CN"/>
        </w:rPr>
        <w:t>目前，法学院具有教授职称教师有6人。                （ ）</w:t>
      </w:r>
    </w:p>
    <w:p>
      <w:pPr>
        <w:numPr>
          <w:ilvl w:val="0"/>
          <w:numId w:val="2"/>
        </w:numPr>
        <w:rPr>
          <w:rFonts w:hint="eastAsia" w:ascii="楷体" w:hAnsi="楷体" w:eastAsia="楷体"/>
          <w:sz w:val="28"/>
          <w:szCs w:val="36"/>
          <w:lang w:val="en-US" w:eastAsia="zh-CN"/>
        </w:rPr>
      </w:pPr>
      <w:r>
        <w:rPr>
          <w:rFonts w:hint="eastAsia" w:ascii="楷体" w:hAnsi="楷体" w:eastAsia="楷体"/>
          <w:sz w:val="28"/>
          <w:szCs w:val="36"/>
          <w:lang w:val="en-US" w:eastAsia="zh-CN"/>
        </w:rPr>
        <w:t>萨师炯于1850年8月被引进西北师范学院任教，任历史系教授兼系主任，并担任学校教务长。                            （ ）</w:t>
      </w:r>
    </w:p>
    <w:p>
      <w:pPr>
        <w:numPr>
          <w:ilvl w:val="0"/>
          <w:numId w:val="2"/>
        </w:numPr>
        <w:rPr>
          <w:rFonts w:hint="eastAsia" w:ascii="楷体" w:hAnsi="楷体" w:eastAsia="楷体"/>
          <w:sz w:val="28"/>
          <w:szCs w:val="36"/>
          <w:lang w:val="en-US" w:eastAsia="zh-CN"/>
        </w:rPr>
      </w:pPr>
      <w:r>
        <w:rPr>
          <w:rFonts w:hint="eastAsia" w:ascii="楷体" w:hAnsi="楷体" w:eastAsia="楷体"/>
          <w:sz w:val="28"/>
          <w:szCs w:val="36"/>
          <w:lang w:val="en-US" w:eastAsia="zh-CN"/>
        </w:rPr>
        <w:t>萨师炯的到来，才使当时的西北师大开启了“问道宪制，播撒星火”的序幕（1949—1966年期间），成为西北师大法学研究和教育的真正创始人。                                             （ ）</w:t>
      </w:r>
    </w:p>
    <w:p>
      <w:pPr>
        <w:numPr>
          <w:ilvl w:val="0"/>
          <w:numId w:val="2"/>
        </w:numPr>
        <w:rPr>
          <w:rFonts w:hint="eastAsia" w:ascii="楷体" w:hAnsi="楷体" w:eastAsia="楷体"/>
          <w:sz w:val="28"/>
          <w:szCs w:val="36"/>
          <w:lang w:val="en-US" w:eastAsia="zh-CN"/>
        </w:rPr>
      </w:pPr>
      <w:r>
        <w:rPr>
          <w:rFonts w:hint="eastAsia" w:ascii="楷体" w:hAnsi="楷体" w:eastAsia="楷体"/>
          <w:sz w:val="28"/>
          <w:szCs w:val="36"/>
          <w:lang w:val="en-US" w:eastAsia="zh-CN"/>
        </w:rPr>
        <w:t>1959年学校成立法学教研室。                          （ ）</w:t>
      </w:r>
    </w:p>
    <w:p>
      <w:pPr>
        <w:numPr>
          <w:ilvl w:val="0"/>
          <w:numId w:val="2"/>
        </w:numPr>
        <w:rPr>
          <w:rFonts w:hint="eastAsia" w:ascii="楷体" w:hAnsi="楷体" w:eastAsia="楷体"/>
          <w:sz w:val="28"/>
          <w:szCs w:val="36"/>
          <w:lang w:val="en-US" w:eastAsia="zh-CN"/>
        </w:rPr>
      </w:pPr>
      <w:r>
        <w:rPr>
          <w:rFonts w:hint="eastAsia" w:ascii="楷体" w:hAnsi="楷体" w:eastAsia="楷体"/>
          <w:sz w:val="28"/>
          <w:szCs w:val="36"/>
          <w:lang w:val="en-US" w:eastAsia="zh-CN"/>
        </w:rPr>
        <w:t>2012年设立法学本科专业，同年开始招生。              （ ）</w:t>
      </w:r>
    </w:p>
    <w:p>
      <w:pPr>
        <w:pStyle w:val="2"/>
        <w:numPr>
          <w:ilvl w:val="0"/>
          <w:numId w:val="2"/>
        </w:numPr>
        <w:wordWrap w:val="0"/>
        <w:spacing w:line="480" w:lineRule="atLeast"/>
        <w:ind w:left="0" w:leftChars="0" w:firstLine="0" w:firstLineChars="0"/>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西北师范大学法学学科现为甘肃省一级重点学科，已在法学理论、民商法学、宪法与行政法学、诉讼法学和刑法学五个二级学科招收培养学术型硕士研究生和法律硕士专业研究生。                 （ ）</w:t>
      </w:r>
    </w:p>
    <w:p>
      <w:pPr>
        <w:pStyle w:val="2"/>
        <w:numPr>
          <w:ilvl w:val="0"/>
          <w:numId w:val="2"/>
        </w:numPr>
        <w:wordWrap w:val="0"/>
        <w:spacing w:line="480" w:lineRule="atLeast"/>
        <w:ind w:left="0" w:leftChars="0" w:firstLine="0" w:firstLineChars="0"/>
        <w:rPr>
          <w:rFonts w:hint="default"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1996级法学本科班被教育部、团中央授予“全国先进班集体标兵”。                                                   （ ）</w:t>
      </w:r>
    </w:p>
    <w:p>
      <w:pPr>
        <w:pStyle w:val="2"/>
        <w:numPr>
          <w:ilvl w:val="0"/>
          <w:numId w:val="2"/>
        </w:numPr>
        <w:wordWrap w:val="0"/>
        <w:spacing w:line="480" w:lineRule="atLeast"/>
        <w:ind w:left="0" w:leftChars="0" w:firstLine="0" w:firstLineChars="0"/>
        <w:rPr>
          <w:rFonts w:hint="default"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2010年获法学硕士一级学科授权点，培养法学理论、宪法与行政法学、民商法学、诉讼法学、刑法学五个专业的学术型研究生。（ ）</w:t>
      </w:r>
    </w:p>
    <w:p>
      <w:pPr>
        <w:pStyle w:val="2"/>
        <w:numPr>
          <w:ilvl w:val="0"/>
          <w:numId w:val="2"/>
        </w:numPr>
        <w:wordWrap w:val="0"/>
        <w:spacing w:line="480" w:lineRule="atLeast"/>
        <w:ind w:left="0" w:leftChars="0" w:firstLine="0" w:firstLineChars="0"/>
        <w:rPr>
          <w:rFonts w:hint="default"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2002年获“法学理论”二级学科硕士学位授予权。       （ ）</w:t>
      </w:r>
    </w:p>
    <w:p>
      <w:pPr>
        <w:pStyle w:val="2"/>
        <w:numPr>
          <w:ilvl w:val="0"/>
          <w:numId w:val="2"/>
        </w:numPr>
        <w:wordWrap w:val="0"/>
        <w:spacing w:line="480" w:lineRule="atLeast"/>
        <w:ind w:left="0" w:leftChars="0" w:firstLine="0" w:firstLineChars="0"/>
        <w:rPr>
          <w:rFonts w:hint="default"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2014年新增法律硕士专业学位授权点和法律发展与地方治理博士点。                                                  （ ）</w:t>
      </w:r>
    </w:p>
    <w:p>
      <w:pPr>
        <w:pStyle w:val="2"/>
        <w:numPr>
          <w:ilvl w:val="0"/>
          <w:numId w:val="2"/>
        </w:numPr>
        <w:wordWrap w:val="0"/>
        <w:spacing w:line="480" w:lineRule="atLeast"/>
        <w:ind w:left="0" w:leftChars="0" w:firstLine="0" w:firstLineChars="0"/>
        <w:rPr>
          <w:rFonts w:hint="default"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学院与甘肃省高级人民法院、甘肃明源律师事务所等单位签署了联合实施优秀法律人才培训协议，建立了18个专业实习和实训基地。                                                       （ ）</w:t>
      </w:r>
    </w:p>
    <w:p>
      <w:pPr>
        <w:pStyle w:val="2"/>
        <w:numPr>
          <w:ilvl w:val="0"/>
          <w:numId w:val="2"/>
        </w:numPr>
        <w:wordWrap w:val="0"/>
        <w:spacing w:line="480" w:lineRule="atLeast"/>
        <w:ind w:left="0" w:leftChars="0" w:firstLine="0" w:firstLineChars="0"/>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学院重视学术交流活动，多名教师赴爱尔兰、澳大利亚、美国等学院、学校访学，积极参加国内法学以及相邻学科领域的学术会议，扩大学术影响力。                                        （ ）</w:t>
      </w:r>
    </w:p>
    <w:p>
      <w:pPr>
        <w:pStyle w:val="2"/>
        <w:numPr>
          <w:ilvl w:val="0"/>
          <w:numId w:val="2"/>
        </w:numPr>
        <w:wordWrap w:val="0"/>
        <w:spacing w:line="480" w:lineRule="atLeast"/>
        <w:ind w:left="0" w:leftChars="0" w:firstLine="0" w:firstLineChars="0"/>
        <w:rPr>
          <w:rFonts w:hint="default"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西北师大法学院当前发展之三喜：正值依法治国大环境、大背景，法治大有可为，有天时也；人际和谐，班子团结，年轻精锐，有朝气，人文安宁，聚拢人气，有人和也；一带一路，丝路重兴，“五族共和”之地，占了地缘机遇，有地利也。                          （ ）</w:t>
      </w:r>
    </w:p>
    <w:p>
      <w:pPr>
        <w:pStyle w:val="2"/>
        <w:numPr>
          <w:ilvl w:val="0"/>
          <w:numId w:val="2"/>
        </w:numPr>
        <w:wordWrap w:val="0"/>
        <w:spacing w:line="480" w:lineRule="atLeast"/>
        <w:ind w:left="0" w:leftChars="0" w:firstLine="0" w:firstLineChars="0"/>
        <w:rPr>
          <w:rFonts w:hint="default"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法学院于西北师范大学建校110周年时成立。            （ ）</w:t>
      </w:r>
    </w:p>
    <w:p>
      <w:pPr>
        <w:pStyle w:val="2"/>
        <w:numPr>
          <w:ilvl w:val="0"/>
          <w:numId w:val="2"/>
        </w:numPr>
        <w:wordWrap w:val="0"/>
        <w:spacing w:line="480" w:lineRule="atLeast"/>
        <w:ind w:left="0" w:leftChars="0" w:firstLine="0" w:firstLineChars="0"/>
        <w:rPr>
          <w:rFonts w:hint="default"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西北师范大学法学院优势特色学科或方向定位清晰。       （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31、西北师大法学院当前发展之“三喜三忧”，其中三喜是正值依法治国大环境、大背景，法治大有可为，有天时也；人际和谐，班子团结，年轻精锐，有朝气，人文安宁，聚拢人气，有人和也；一带一路，丝路重兴，“五族共和”之地，占了地缘机遇。 （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32、西北师大法学教育和研究初创时期的四位重要的前辈学人分别是萨师炯、吴文翰、夏起经、沈唯善 （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33、吴文翰教授是法学老师。（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34、吴文翰先生在在刚刚恢复高考后的第二批思想政治教育专业的大学生即20级中重新开设法学概论课。（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35、夏起经先生著有《共产主义与法西斯主义》、《民国政制史》、《清代内阁制度》、《战时政治机构》、《三民主义概论》，译有《国际现势》、《宪政之原理及其应用》，未出版的著作有《中国的省治》、《中国地方制度沿革》等（书稿）。（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36、李玉璧教授的法理学研究具有坚实的部门法学理论支撑和显著的“实证”特点，是西北师大法学院“挺举的法理学”的典型代表。（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37、1995年，国际法本科专业招生获得批准。至此，西北师大法律专业得以正式创建和招生。（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38、八十年代中后期至九十年代，尤其是小平南巡讲话以后，出现了西北师大法学师资的第二次流失大潮（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39、西北师范大学2003年获批法学理论专业硕士点，2012年法学院独立建院。（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40、西北师范大学法学学科现为甘肃省一级重点学科，已在法学理论、民商法学、宪法与行政法学、诉讼法学和刑法学五个二级学科招收培养学术型硕士研究生和法律硕士专业研究生。（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41、2020年法学专业获批国家级一流本科专业建设点，标志着法学教育体系完善、层次多样，进入了一个新的发展阶段。（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42、2001年，西北师范大学成立政法学院，下设法律系。（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43、2010年9月，我校经甘肃省学位委员会批准，获得法学一级学科硕士学位授权点，下设法学理论、法律史、宪法学与行政法学、民商法学、诉讼法学五个二级学科。（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44、我校法学院成立伊始，首先在法学院下设立法律系和民商经济法系，由王宏英和齐建辉分别担任系主任。（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45、1993年经济法专业专科首次获得了学校的批准而得以招生。（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46、对于当时的国际经济问题，萨师炯认为“中国工商业之不振”和“半封建和半殖民地经济结构”是中国出超的原因，中国解决出超问题的途径为管理汇兑、统制贸易、制止汇兑倾销税、关税政策、统制经济，而克服封建残余与帝国主义的压力为第一前提。（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47、教材建设、规范教学、团队整合和专业审报，是八十年代中后期到九十年代中期，沈唯善老师主持政治系法学教研室工作期间的主要建树。（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48、2016年，我校在法律系基础上成立法学院。（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49、西北师范大学法学院属于西北师范大学的一级学院。（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50、1969年，学校成立政治教育系，内设法学教研室。（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51、新中国著名法学家吴文翰先生曾于1969-1985年间在西北师范大学法学院任教。（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52、西北师范大学法学院曾在2004年获得“法学理论”硕士学位授予权。（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53、整个八十年代直至九十年代中期，西北师范大学的学校领导层强调师范院校的生命在于“师范教育”（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54、2001年开始，西北师范大学法学本科专业，开始实施“2+2”培养模式实验改革，其基本思路是按照“宽口径、厚基础、复合型、高素质”的原则对现有人才培养模式进行根本性改造。 (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55、西北师大的法律专业教育是在高师院校政治教育专业的基础上发展起来的，所以“师范底色”和“政法传统”，就成了西北师大法学教育抹不掉的历史胎记  (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56、六十年代，全国所有高等师范院校几乎都没有法律专业，所以兰州许多法学师资都依托于西北师范大学的政治思想教育这个专业来开设法学概论课程 (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57、民国时期著名法学家萨师炯在校任教，奠定了本校的法学基础。（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58、学院重视并鼓励师生参加国内外学术交流活动，多名教师赴美国、爱尔兰、澳大利亚的高校访学，多名学生赴台湾清华大学，西南大学等高校开展交流学习。（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59、2021年7月1日，法学院召开大会，何俊毅同志任法学院院长，法学院原院长杜睿哲同志专职从事教学。 （  ）</w:t>
      </w:r>
    </w:p>
    <w:p>
      <w:pPr>
        <w:numPr>
          <w:ilvl w:val="0"/>
          <w:numId w:val="0"/>
        </w:numPr>
        <w:rPr>
          <w:rFonts w:hint="eastAsia" w:ascii="楷体" w:hAnsi="楷体" w:eastAsia="楷体" w:cstheme="minorBidi"/>
          <w:kern w:val="2"/>
          <w:sz w:val="28"/>
          <w:szCs w:val="36"/>
          <w:lang w:val="en-US" w:eastAsia="zh-CN" w:bidi="ar-SA"/>
        </w:rPr>
      </w:pPr>
      <w:r>
        <w:rPr>
          <w:rFonts w:hint="eastAsia" w:ascii="楷体" w:hAnsi="楷体" w:eastAsia="楷体" w:cstheme="minorBidi"/>
          <w:kern w:val="2"/>
          <w:sz w:val="28"/>
          <w:szCs w:val="36"/>
          <w:lang w:val="en-US" w:eastAsia="zh-CN" w:bidi="ar-SA"/>
        </w:rPr>
        <w:t>60、萨师炯（1913-1973）。系福建福州人，主要研究宪法学，1936年毕业于复旦公学（现复旦大学）。（  ）</w:t>
      </w:r>
    </w:p>
    <w:p>
      <w:pPr>
        <w:numPr>
          <w:ilvl w:val="0"/>
          <w:numId w:val="0"/>
        </w:numPr>
        <w:rPr>
          <w:rFonts w:hint="eastAsia" w:ascii="楷体" w:hAnsi="楷体" w:eastAsia="楷体" w:cstheme="minorBidi"/>
          <w:kern w:val="2"/>
          <w:sz w:val="28"/>
          <w:szCs w:val="36"/>
          <w:lang w:val="en-US" w:eastAsia="zh-CN" w:bidi="ar-SA"/>
        </w:rPr>
      </w:pPr>
    </w:p>
    <w:p>
      <w:pPr>
        <w:numPr>
          <w:ilvl w:val="0"/>
          <w:numId w:val="0"/>
        </w:numPr>
        <w:rPr>
          <w:rFonts w:hint="default" w:ascii="楷体" w:hAnsi="楷体" w:eastAsia="楷体" w:cstheme="minorBidi"/>
          <w:kern w:val="2"/>
          <w:sz w:val="28"/>
          <w:szCs w:val="36"/>
          <w:lang w:val="en-US" w:eastAsia="zh-CN" w:bidi="ar-SA"/>
        </w:rPr>
      </w:pPr>
    </w:p>
    <w:p>
      <w:pPr>
        <w:numPr>
          <w:ilvl w:val="0"/>
          <w:numId w:val="0"/>
        </w:numPr>
        <w:rPr>
          <w:rFonts w:hint="default" w:ascii="楷体" w:hAnsi="楷体" w:eastAsia="楷体" w:cstheme="minorBidi"/>
          <w:kern w:val="2"/>
          <w:sz w:val="28"/>
          <w:szCs w:val="36"/>
          <w:lang w:val="en-US" w:eastAsia="zh-CN" w:bidi="ar-SA"/>
        </w:rPr>
      </w:pPr>
    </w:p>
    <w:p>
      <w:pPr>
        <w:numPr>
          <w:ilvl w:val="0"/>
          <w:numId w:val="0"/>
        </w:numPr>
        <w:rPr>
          <w:rFonts w:hint="default" w:ascii="楷体" w:hAnsi="楷体" w:eastAsia="楷体" w:cstheme="minorBidi"/>
          <w:kern w:val="2"/>
          <w:sz w:val="28"/>
          <w:szCs w:val="36"/>
          <w:lang w:val="en-US" w:eastAsia="zh-CN" w:bidi="ar-SA"/>
        </w:rPr>
      </w:pPr>
    </w:p>
    <w:p>
      <w:pPr>
        <w:numPr>
          <w:ilvl w:val="0"/>
          <w:numId w:val="0"/>
        </w:numPr>
        <w:rPr>
          <w:rFonts w:hint="default" w:ascii="楷体" w:hAnsi="楷体" w:eastAsia="楷体" w:cstheme="minorBidi"/>
          <w:kern w:val="2"/>
          <w:sz w:val="28"/>
          <w:szCs w:val="36"/>
          <w:lang w:val="en-US" w:eastAsia="zh-CN" w:bidi="ar-SA"/>
        </w:rPr>
      </w:pPr>
    </w:p>
    <w:p>
      <w:pPr>
        <w:numPr>
          <w:ilvl w:val="0"/>
          <w:numId w:val="0"/>
        </w:numPr>
        <w:rPr>
          <w:rFonts w:hint="default" w:ascii="楷体" w:hAnsi="楷体" w:eastAsia="楷体"/>
          <w:sz w:val="28"/>
          <w:szCs w:val="36"/>
          <w:lang w:val="en-US" w:eastAsia="zh-CN"/>
        </w:rPr>
      </w:pPr>
    </w:p>
    <w:p>
      <w:pPr>
        <w:numPr>
          <w:ilvl w:val="0"/>
          <w:numId w:val="0"/>
        </w:numPr>
        <w:rPr>
          <w:rFonts w:hint="default" w:ascii="楷体" w:hAnsi="楷体" w:eastAsia="楷体"/>
          <w:sz w:val="28"/>
          <w:szCs w:val="36"/>
          <w:lang w:val="en-US" w:eastAsia="zh-CN"/>
        </w:rPr>
      </w:pP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答案：1-5：√√×√√</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 xml:space="preserve">      6-10：√×√√×</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 xml:space="preserve">      11-15：√√××√</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 xml:space="preserve">      16-20：×√√√×</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 xml:space="preserve">      21-25：√√√×√</w:t>
      </w:r>
    </w:p>
    <w:p>
      <w:pPr>
        <w:numPr>
          <w:ilvl w:val="0"/>
          <w:numId w:val="0"/>
        </w:numPr>
        <w:rPr>
          <w:rFonts w:hint="eastAsia" w:ascii="楷体" w:hAnsi="楷体" w:eastAsia="楷体"/>
          <w:sz w:val="28"/>
          <w:szCs w:val="36"/>
          <w:lang w:val="en-US" w:eastAsia="zh-CN"/>
        </w:rPr>
      </w:pPr>
      <w:r>
        <w:rPr>
          <w:rFonts w:hint="eastAsia" w:ascii="楷体" w:hAnsi="楷体" w:eastAsia="楷体"/>
          <w:sz w:val="28"/>
          <w:szCs w:val="36"/>
          <w:lang w:val="en-US" w:eastAsia="zh-CN"/>
        </w:rPr>
        <w:t xml:space="preserve">      26-30：√√√√×</w:t>
      </w:r>
    </w:p>
    <w:p>
      <w:pPr>
        <w:numPr>
          <w:ilvl w:val="0"/>
          <w:numId w:val="0"/>
        </w:numPr>
        <w:ind w:firstLine="840" w:firstLineChars="300"/>
        <w:rPr>
          <w:rFonts w:hint="eastAsia" w:ascii="楷体" w:hAnsi="楷体" w:eastAsia="楷体"/>
          <w:sz w:val="28"/>
          <w:szCs w:val="36"/>
          <w:lang w:val="en-US" w:eastAsia="zh-CN"/>
        </w:rPr>
      </w:pPr>
      <w:r>
        <w:rPr>
          <w:rFonts w:hint="eastAsia" w:ascii="楷体" w:hAnsi="楷体" w:eastAsia="楷体"/>
          <w:sz w:val="28"/>
          <w:szCs w:val="36"/>
          <w:lang w:val="en-US" w:eastAsia="zh-CN"/>
        </w:rPr>
        <w:t>31-35：</w:t>
      </w:r>
      <w:r>
        <w:rPr>
          <w:rFonts w:hint="eastAsia" w:ascii="宋体" w:hAnsi="宋体" w:eastAsia="宋体" w:cs="宋体"/>
          <w:sz w:val="24"/>
          <w:szCs w:val="24"/>
          <w:lang w:val="en-US" w:eastAsia="zh-CN"/>
        </w:rPr>
        <w:t xml:space="preserve">√ √ √ √ × </w:t>
      </w:r>
    </w:p>
    <w:p>
      <w:pPr>
        <w:numPr>
          <w:ilvl w:val="0"/>
          <w:numId w:val="0"/>
        </w:numPr>
        <w:ind w:firstLine="840" w:firstLineChars="300"/>
        <w:rPr>
          <w:rFonts w:hint="eastAsia" w:ascii="楷体" w:hAnsi="楷体" w:eastAsia="楷体"/>
          <w:sz w:val="28"/>
          <w:szCs w:val="36"/>
          <w:lang w:val="en-US" w:eastAsia="zh-CN"/>
        </w:rPr>
      </w:pPr>
      <w:r>
        <w:rPr>
          <w:rFonts w:hint="eastAsia" w:ascii="楷体" w:hAnsi="楷体" w:eastAsia="楷体"/>
          <w:sz w:val="28"/>
          <w:szCs w:val="36"/>
          <w:lang w:val="en-US" w:eastAsia="zh-CN"/>
        </w:rPr>
        <w:t>36-40：</w:t>
      </w:r>
      <w:r>
        <w:rPr>
          <w:rFonts w:hint="eastAsia" w:ascii="宋体" w:hAnsi="宋体" w:eastAsia="宋体" w:cs="宋体"/>
          <w:sz w:val="24"/>
          <w:szCs w:val="24"/>
          <w:lang w:val="en-US" w:eastAsia="zh-CN"/>
        </w:rPr>
        <w:t>× × × √ √</w:t>
      </w:r>
    </w:p>
    <w:p>
      <w:pPr>
        <w:numPr>
          <w:ilvl w:val="0"/>
          <w:numId w:val="0"/>
        </w:numPr>
        <w:ind w:firstLine="840" w:firstLineChars="300"/>
        <w:rPr>
          <w:rFonts w:hint="eastAsia" w:ascii="楷体" w:hAnsi="楷体" w:eastAsia="楷体"/>
          <w:sz w:val="28"/>
          <w:szCs w:val="36"/>
          <w:lang w:val="en-US" w:eastAsia="zh-CN"/>
        </w:rPr>
      </w:pPr>
      <w:r>
        <w:rPr>
          <w:rFonts w:hint="eastAsia" w:ascii="楷体" w:hAnsi="楷体" w:eastAsia="楷体"/>
          <w:sz w:val="28"/>
          <w:szCs w:val="36"/>
          <w:lang w:val="en-US" w:eastAsia="zh-CN"/>
        </w:rPr>
        <w:t>41-45：</w:t>
      </w:r>
      <w:r>
        <w:rPr>
          <w:rFonts w:hint="eastAsia" w:ascii="宋体" w:hAnsi="宋体" w:eastAsia="宋体" w:cs="宋体"/>
          <w:sz w:val="24"/>
          <w:szCs w:val="24"/>
          <w:lang w:val="en-US" w:eastAsia="zh-CN"/>
        </w:rPr>
        <w:t xml:space="preserve">√ × √ √ √ </w:t>
      </w:r>
    </w:p>
    <w:p>
      <w:pPr>
        <w:numPr>
          <w:ilvl w:val="0"/>
          <w:numId w:val="0"/>
        </w:numPr>
        <w:ind w:firstLine="840" w:firstLineChars="300"/>
        <w:rPr>
          <w:rFonts w:hint="eastAsia" w:ascii="楷体" w:hAnsi="楷体" w:eastAsia="楷体"/>
          <w:sz w:val="28"/>
          <w:szCs w:val="36"/>
          <w:lang w:val="en-US" w:eastAsia="zh-CN"/>
        </w:rPr>
      </w:pPr>
      <w:r>
        <w:rPr>
          <w:rFonts w:hint="eastAsia" w:ascii="楷体" w:hAnsi="楷体" w:eastAsia="楷体"/>
          <w:sz w:val="28"/>
          <w:szCs w:val="36"/>
          <w:lang w:val="en-US" w:eastAsia="zh-CN"/>
        </w:rPr>
        <w:t>46-50：</w:t>
      </w:r>
      <w:r>
        <w:rPr>
          <w:rFonts w:hint="eastAsia" w:ascii="宋体" w:hAnsi="宋体" w:eastAsia="宋体" w:cs="宋体"/>
          <w:sz w:val="24"/>
          <w:szCs w:val="24"/>
          <w:lang w:val="en-US" w:eastAsia="zh-CN"/>
        </w:rPr>
        <w:t>× √ × × ×</w:t>
      </w:r>
    </w:p>
    <w:p>
      <w:pPr>
        <w:numPr>
          <w:ilvl w:val="0"/>
          <w:numId w:val="0"/>
        </w:numPr>
        <w:ind w:firstLine="840" w:firstLineChars="300"/>
        <w:rPr>
          <w:rFonts w:hint="eastAsia" w:ascii="楷体" w:hAnsi="楷体" w:eastAsia="楷体"/>
          <w:sz w:val="28"/>
          <w:szCs w:val="36"/>
          <w:lang w:val="en-US" w:eastAsia="zh-CN"/>
        </w:rPr>
      </w:pPr>
      <w:r>
        <w:rPr>
          <w:rFonts w:hint="eastAsia" w:ascii="楷体" w:hAnsi="楷体" w:eastAsia="楷体"/>
          <w:sz w:val="28"/>
          <w:szCs w:val="36"/>
          <w:lang w:val="en-US" w:eastAsia="zh-CN"/>
        </w:rPr>
        <w:t>51-55：</w:t>
      </w:r>
      <w:r>
        <w:rPr>
          <w:rFonts w:hint="eastAsia" w:ascii="宋体" w:hAnsi="宋体" w:eastAsia="宋体" w:cs="宋体"/>
          <w:sz w:val="24"/>
          <w:szCs w:val="24"/>
          <w:lang w:val="en-US" w:eastAsia="zh-CN"/>
        </w:rPr>
        <w:t xml:space="preserve">√ × √ × √ </w:t>
      </w:r>
    </w:p>
    <w:p>
      <w:pPr>
        <w:ind w:firstLine="840" w:firstLineChars="300"/>
        <w:rPr>
          <w:rFonts w:hint="eastAsia" w:ascii="宋体" w:hAnsi="宋体" w:eastAsia="宋体" w:cs="宋体"/>
          <w:sz w:val="24"/>
          <w:szCs w:val="24"/>
          <w:lang w:val="en-US" w:eastAsia="zh-CN"/>
        </w:rPr>
      </w:pPr>
      <w:r>
        <w:rPr>
          <w:rFonts w:hint="eastAsia" w:ascii="楷体" w:hAnsi="楷体" w:eastAsia="楷体"/>
          <w:sz w:val="28"/>
          <w:szCs w:val="36"/>
          <w:lang w:val="en-US" w:eastAsia="zh-CN"/>
        </w:rPr>
        <w:t>56-60：</w:t>
      </w:r>
      <w:r>
        <w:rPr>
          <w:rFonts w:hint="eastAsia" w:ascii="宋体" w:hAnsi="宋体" w:eastAsia="宋体" w:cs="宋体"/>
          <w:sz w:val="24"/>
          <w:szCs w:val="24"/>
          <w:lang w:val="en-US" w:eastAsia="zh-CN"/>
        </w:rPr>
        <w:t>× √ × × ×</w:t>
      </w:r>
    </w:p>
    <w:p>
      <w:pPr>
        <w:numPr>
          <w:ilvl w:val="0"/>
          <w:numId w:val="0"/>
        </w:numPr>
        <w:rPr>
          <w:rFonts w:hint="default" w:ascii="楷体" w:hAnsi="楷体" w:eastAsia="楷体"/>
          <w:sz w:val="28"/>
          <w:szCs w:val="36"/>
          <w:lang w:val="en-US" w:eastAsia="zh-CN"/>
        </w:rPr>
      </w:pPr>
    </w:p>
    <w:p>
      <w:pPr>
        <w:numPr>
          <w:ilvl w:val="0"/>
          <w:numId w:val="0"/>
        </w:numPr>
        <w:rPr>
          <w:rFonts w:hint="default" w:ascii="楷体" w:hAnsi="楷体" w:eastAsia="楷体"/>
          <w:sz w:val="28"/>
          <w:szCs w:val="36"/>
          <w:lang w:val="en-US" w:eastAsia="zh-CN"/>
        </w:rPr>
      </w:pPr>
      <w:r>
        <w:rPr>
          <w:rFonts w:hint="eastAsia" w:ascii="楷体" w:hAnsi="楷体" w:eastAsia="楷体"/>
          <w:sz w:val="28"/>
          <w:szCs w:val="36"/>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37FCF"/>
    <w:multiLevelType w:val="singleLevel"/>
    <w:tmpl w:val="EE337FCF"/>
    <w:lvl w:ilvl="0" w:tentative="0">
      <w:start w:val="15"/>
      <w:numFmt w:val="decimal"/>
      <w:suff w:val="nothing"/>
      <w:lvlText w:val="%1、"/>
      <w:lvlJc w:val="left"/>
    </w:lvl>
  </w:abstractNum>
  <w:abstractNum w:abstractNumId="1">
    <w:nsid w:val="67A2CFC2"/>
    <w:multiLevelType w:val="singleLevel"/>
    <w:tmpl w:val="67A2CFC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mY5NjEwNTkzYTk4OGM4MjZkZmEzNzM2YjViNDMifQ=="/>
  </w:docVars>
  <w:rsids>
    <w:rsidRoot w:val="002377CC"/>
    <w:rsid w:val="002377CC"/>
    <w:rsid w:val="58326E16"/>
    <w:rsid w:val="68CC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3013</Words>
  <Characters>3210</Characters>
  <Lines>0</Lines>
  <Paragraphs>0</Paragraphs>
  <TotalTime>2</TotalTime>
  <ScaleCrop>false</ScaleCrop>
  <LinksUpToDate>false</LinksUpToDate>
  <CharactersWithSpaces>4143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2022-10-14T08:19:00Z</dcterms:created>
  <dc:creator>时间</dc:creator>
  <cp:lastModifiedBy>Administrator</cp:lastModifiedBy>
  <dcterms:modified xsi:type="dcterms:W3CDTF">2022-10-26T03:45:15Z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5EEEA2A4CD984A6C9E511501C41FA4B4</vt:lpwstr>
  </property>
</Properties>
</file>