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7EC" w:rsidRDefault="00E877EC" w:rsidP="00E877EC">
      <w:pPr>
        <w:pStyle w:val="a3"/>
        <w:spacing w:before="75" w:beforeAutospacing="0" w:after="75" w:afterAutospacing="0" w:line="500" w:lineRule="exact"/>
        <w:ind w:firstLineChars="200" w:firstLine="560"/>
        <w:jc w:val="center"/>
        <w:rPr>
          <w:rFonts w:cs="Tahoma" w:hint="eastAsia"/>
          <w:color w:val="000000"/>
          <w:sz w:val="28"/>
          <w:szCs w:val="28"/>
        </w:rPr>
      </w:pPr>
    </w:p>
    <w:p w:rsidR="00B226EC" w:rsidRPr="005B16C1" w:rsidRDefault="00B226EC" w:rsidP="005B16C1">
      <w:pPr>
        <w:pStyle w:val="a3"/>
        <w:spacing w:before="75" w:beforeAutospacing="0" w:after="75" w:afterAutospacing="0" w:line="500" w:lineRule="exact"/>
        <w:ind w:firstLineChars="300" w:firstLine="900"/>
        <w:rPr>
          <w:rFonts w:cs="Tahoma"/>
          <w:color w:val="000000"/>
          <w:sz w:val="30"/>
          <w:szCs w:val="30"/>
        </w:rPr>
      </w:pPr>
      <w:r w:rsidRPr="005B16C1">
        <w:rPr>
          <w:rFonts w:cs="Tahoma" w:hint="eastAsia"/>
          <w:color w:val="000000"/>
          <w:sz w:val="30"/>
          <w:szCs w:val="30"/>
        </w:rPr>
        <w:t>关于申报“西北师范大学课程设计”项目的通知</w:t>
      </w:r>
    </w:p>
    <w:p w:rsidR="00E877EC" w:rsidRPr="00E877EC" w:rsidRDefault="00E877EC" w:rsidP="00E877EC">
      <w:pPr>
        <w:pStyle w:val="a3"/>
        <w:spacing w:before="75" w:beforeAutospacing="0" w:after="75" w:afterAutospacing="0" w:line="500" w:lineRule="exact"/>
        <w:ind w:firstLineChars="200" w:firstLine="560"/>
        <w:jc w:val="center"/>
        <w:rPr>
          <w:rFonts w:cs="Tahoma"/>
          <w:color w:val="000000"/>
          <w:sz w:val="28"/>
          <w:szCs w:val="28"/>
        </w:rPr>
      </w:pPr>
    </w:p>
    <w:p w:rsidR="0010773E" w:rsidRPr="00E877EC" w:rsidRDefault="0010773E" w:rsidP="00E877EC">
      <w:pPr>
        <w:pStyle w:val="a3"/>
        <w:spacing w:before="75" w:beforeAutospacing="0" w:after="75" w:afterAutospacing="0" w:line="500" w:lineRule="exact"/>
        <w:rPr>
          <w:rFonts w:ascii="Tahoma" w:hAnsi="Tahoma" w:cs="Tahoma"/>
          <w:color w:val="000000"/>
          <w:sz w:val="28"/>
          <w:szCs w:val="28"/>
        </w:rPr>
      </w:pPr>
      <w:r w:rsidRPr="00E877EC">
        <w:rPr>
          <w:rFonts w:cs="Tahoma" w:hint="eastAsia"/>
          <w:color w:val="000000"/>
          <w:sz w:val="28"/>
          <w:szCs w:val="28"/>
        </w:rPr>
        <w:t>各学院：</w:t>
      </w:r>
    </w:p>
    <w:p w:rsidR="00B226EC"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课程设计是学生自己动手将所学理论知识运用于解决实际问题的体验式学习方式，是培养学生创新精神和实践能力的重要教学环节,是课堂教学改革和能力培养的有效抓手。为将知识传授、能力培养和素质提高融为一体，处理好理论教学与实践教学的关系,推行以学生为主体的教学模式，开展面向问题的研究性学习，按照《西北师范大学第六期本科教学工程实施方案（2016-2020）》精神和《西北师范大学</w:t>
      </w:r>
      <w:r w:rsidR="00E877EC">
        <w:rPr>
          <w:rFonts w:cs="Tahoma" w:hint="eastAsia"/>
          <w:color w:val="000000"/>
          <w:sz w:val="28"/>
          <w:szCs w:val="28"/>
        </w:rPr>
        <w:t>201</w:t>
      </w:r>
      <w:r w:rsidR="009709DF">
        <w:rPr>
          <w:rFonts w:cs="Tahoma" w:hint="eastAsia"/>
          <w:color w:val="000000"/>
          <w:sz w:val="28"/>
          <w:szCs w:val="28"/>
        </w:rPr>
        <w:t>9</w:t>
      </w:r>
      <w:r w:rsidRPr="00E877EC">
        <w:rPr>
          <w:rFonts w:cs="Tahoma" w:hint="eastAsia"/>
          <w:color w:val="000000"/>
          <w:sz w:val="28"/>
          <w:szCs w:val="28"/>
        </w:rPr>
        <w:t>年本科教学工作要点》统一安排，学校决定启动第二批课程设计立项申报工作。现将有关事宜通知如下：</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一、指导思想</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1.培养学生运用专业基础理论、基础知识和基本方法(技能)的能力，培养学生独立分析问题和解决实际问题的能力，培养学生的创新意识和创新能力，使学生得到科学研究的基础训练。</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2.初步训练学生的分析设计能力、理论计算能力、实验研究能力、外文阅读能力、计算机使用能力、社会调查能力、资料查询与文献检索能力、应用现代信息技术获取相关信息的能力和文字表达能力等。</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3.培养学生正确科学的思想方法、严谨认真的学习态度。</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二、申报要求与条件</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1.</w:t>
      </w:r>
      <w:proofErr w:type="gramStart"/>
      <w:r w:rsidRPr="00E877EC">
        <w:rPr>
          <w:rFonts w:cs="Tahoma" w:hint="eastAsia"/>
          <w:color w:val="000000"/>
          <w:sz w:val="28"/>
          <w:szCs w:val="28"/>
        </w:rPr>
        <w:t>全校非</w:t>
      </w:r>
      <w:proofErr w:type="gramEnd"/>
      <w:r w:rsidRPr="00E877EC">
        <w:rPr>
          <w:rFonts w:cs="Tahoma" w:hint="eastAsia"/>
          <w:color w:val="000000"/>
          <w:sz w:val="28"/>
          <w:szCs w:val="28"/>
        </w:rPr>
        <w:t>师范</w:t>
      </w:r>
      <w:proofErr w:type="gramStart"/>
      <w:r w:rsidRPr="00E877EC">
        <w:rPr>
          <w:rFonts w:cs="Tahoma" w:hint="eastAsia"/>
          <w:color w:val="000000"/>
          <w:sz w:val="28"/>
          <w:szCs w:val="28"/>
        </w:rPr>
        <w:t>专业专</w:t>
      </w:r>
      <w:proofErr w:type="gramEnd"/>
      <w:r w:rsidRPr="00E877EC">
        <w:rPr>
          <w:rFonts w:cs="Tahoma" w:hint="eastAsia"/>
          <w:color w:val="000000"/>
          <w:sz w:val="28"/>
          <w:szCs w:val="28"/>
        </w:rPr>
        <w:t>业课程，包括必修课、限选课和任选课。</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2.负责人为课程任课教师，从事教学工作满3年。</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lastRenderedPageBreak/>
        <w:t>3.课程设计中的选题以设计型、实验型、计算型、其他类型为主，要突出训练学生的综合能力。</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三、申报材料与申报时间</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1.请申报人务必认真阅读《西北师范大学课程设计管理办法（试行）》（见附件1），明确课程设计的指导思想、选题、要求、组织实施等内容后填写《西北师范大学课程设计立项申请书》（见附件2）。</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2.</w:t>
      </w:r>
      <w:r w:rsidR="00E877EC">
        <w:rPr>
          <w:rFonts w:cs="Tahoma" w:hint="eastAsia"/>
          <w:color w:val="000000"/>
          <w:sz w:val="28"/>
          <w:szCs w:val="28"/>
        </w:rPr>
        <w:t>201</w:t>
      </w:r>
      <w:r w:rsidR="009709DF">
        <w:rPr>
          <w:rFonts w:cs="Tahoma" w:hint="eastAsia"/>
          <w:color w:val="000000"/>
          <w:sz w:val="28"/>
          <w:szCs w:val="28"/>
        </w:rPr>
        <w:t>9</w:t>
      </w:r>
      <w:r w:rsidRPr="00E877EC">
        <w:rPr>
          <w:rFonts w:cs="Tahoma" w:hint="eastAsia"/>
          <w:color w:val="000000"/>
          <w:sz w:val="28"/>
          <w:szCs w:val="28"/>
        </w:rPr>
        <w:t>年</w:t>
      </w:r>
      <w:r w:rsidR="00B46CF3" w:rsidRPr="00E877EC">
        <w:rPr>
          <w:rFonts w:cs="Tahoma" w:hint="eastAsia"/>
          <w:color w:val="000000"/>
          <w:sz w:val="28"/>
          <w:szCs w:val="28"/>
        </w:rPr>
        <w:t>9</w:t>
      </w:r>
      <w:r w:rsidRPr="00E877EC">
        <w:rPr>
          <w:rFonts w:cs="Tahoma" w:hint="eastAsia"/>
          <w:color w:val="000000"/>
          <w:sz w:val="28"/>
          <w:szCs w:val="28"/>
        </w:rPr>
        <w:t>月</w:t>
      </w:r>
      <w:r w:rsidR="00E877EC">
        <w:rPr>
          <w:rFonts w:cs="Tahoma"/>
          <w:color w:val="000000"/>
          <w:sz w:val="28"/>
          <w:szCs w:val="28"/>
        </w:rPr>
        <w:t>2</w:t>
      </w:r>
      <w:r w:rsidR="009709DF">
        <w:rPr>
          <w:rFonts w:cs="Tahoma" w:hint="eastAsia"/>
          <w:color w:val="000000"/>
          <w:sz w:val="28"/>
          <w:szCs w:val="28"/>
        </w:rPr>
        <w:t>2</w:t>
      </w:r>
      <w:r w:rsidRPr="00E877EC">
        <w:rPr>
          <w:rFonts w:cs="Tahoma" w:hint="eastAsia"/>
          <w:color w:val="000000"/>
          <w:sz w:val="28"/>
          <w:szCs w:val="28"/>
        </w:rPr>
        <w:t>日前，各学院统一上报《西北师范大学课程设计立项申请书》及</w:t>
      </w:r>
      <w:r w:rsidR="00E877EC">
        <w:rPr>
          <w:rFonts w:cs="Tahoma" w:hint="eastAsia"/>
          <w:color w:val="000000"/>
          <w:sz w:val="28"/>
          <w:szCs w:val="28"/>
        </w:rPr>
        <w:t>汇总表</w:t>
      </w:r>
      <w:r w:rsidRPr="00E877EC">
        <w:rPr>
          <w:rFonts w:cs="Tahoma" w:hint="eastAsia"/>
          <w:color w:val="000000"/>
          <w:sz w:val="28"/>
          <w:szCs w:val="28"/>
        </w:rPr>
        <w:t>到教务处教学研究与质量管理科（教学9号楼1306室），同时发</w:t>
      </w:r>
      <w:r w:rsidRPr="00E877EC">
        <w:rPr>
          <w:rFonts w:cs="Tahoma" w:hint="eastAsia"/>
          <w:sz w:val="28"/>
          <w:szCs w:val="28"/>
        </w:rPr>
        <w:t>电子版至jiaoxk@nwnu.edu.cn。联系电话：7971611。</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四、项目资助</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课程设计申报立项后，学校资助经费5</w:t>
      </w:r>
      <w:r w:rsidR="00B226EC" w:rsidRPr="00E877EC">
        <w:rPr>
          <w:rFonts w:cs="Tahoma" w:hint="eastAsia"/>
          <w:color w:val="000000"/>
          <w:sz w:val="28"/>
          <w:szCs w:val="28"/>
        </w:rPr>
        <w:t>000</w:t>
      </w:r>
      <w:r w:rsidRPr="00E877EC">
        <w:rPr>
          <w:rFonts w:cs="Tahoma" w:hint="eastAsia"/>
          <w:color w:val="000000"/>
          <w:sz w:val="28"/>
          <w:szCs w:val="28"/>
        </w:rPr>
        <w:t>元（分两年资助）。</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五、其他</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1.在项目立项实施期间，学院要组织专业教师和院级教学督导至少听课2次，学校组织校级教学督导至少听课2次，并及时指导，反馈意见。 </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2.对于建设应用效果好的课程，学校以公开教学观摩等形式宣传推广经验。</w:t>
      </w:r>
    </w:p>
    <w:p w:rsidR="00E877EC" w:rsidRDefault="00E877EC" w:rsidP="00E877EC">
      <w:pPr>
        <w:spacing w:line="500" w:lineRule="exact"/>
        <w:ind w:firstLineChars="1600" w:firstLine="4480"/>
        <w:rPr>
          <w:sz w:val="28"/>
          <w:szCs w:val="28"/>
        </w:rPr>
      </w:pPr>
    </w:p>
    <w:p w:rsidR="00B226EC" w:rsidRPr="00E877EC" w:rsidRDefault="00B226EC" w:rsidP="00E877EC">
      <w:pPr>
        <w:spacing w:line="500" w:lineRule="exact"/>
        <w:ind w:firstLineChars="1600" w:firstLine="4480"/>
        <w:rPr>
          <w:rFonts w:ascii="宋体" w:eastAsia="宋体" w:hAnsi="宋体" w:cs="Tahoma"/>
          <w:color w:val="000000"/>
          <w:kern w:val="0"/>
          <w:sz w:val="28"/>
          <w:szCs w:val="28"/>
        </w:rPr>
      </w:pPr>
      <w:r w:rsidRPr="00E877EC">
        <w:rPr>
          <w:rFonts w:ascii="宋体" w:eastAsia="宋体" w:hAnsi="宋体" w:cs="Tahoma" w:hint="eastAsia"/>
          <w:color w:val="000000"/>
          <w:kern w:val="0"/>
          <w:sz w:val="28"/>
          <w:szCs w:val="28"/>
        </w:rPr>
        <w:t>教务处</w:t>
      </w:r>
    </w:p>
    <w:p w:rsidR="00B226EC" w:rsidRPr="00E877EC" w:rsidRDefault="00E877EC" w:rsidP="00E877EC">
      <w:pPr>
        <w:spacing w:line="500" w:lineRule="exact"/>
        <w:ind w:firstLineChars="1350" w:firstLine="3780"/>
        <w:rPr>
          <w:rFonts w:ascii="宋体" w:eastAsia="宋体" w:hAnsi="宋体" w:cs="Tahoma"/>
          <w:color w:val="000000"/>
          <w:kern w:val="0"/>
          <w:sz w:val="28"/>
          <w:szCs w:val="28"/>
        </w:rPr>
      </w:pPr>
      <w:r>
        <w:rPr>
          <w:rFonts w:ascii="宋体" w:eastAsia="宋体" w:hAnsi="宋体" w:cs="Tahoma" w:hint="eastAsia"/>
          <w:color w:val="000000"/>
          <w:kern w:val="0"/>
          <w:sz w:val="28"/>
          <w:szCs w:val="28"/>
        </w:rPr>
        <w:t>2018</w:t>
      </w:r>
      <w:r w:rsidR="00B226EC" w:rsidRPr="00E877EC">
        <w:rPr>
          <w:rFonts w:ascii="宋体" w:eastAsia="宋体" w:hAnsi="宋体" w:cs="Tahoma" w:hint="eastAsia"/>
          <w:color w:val="000000"/>
          <w:kern w:val="0"/>
          <w:sz w:val="28"/>
          <w:szCs w:val="28"/>
        </w:rPr>
        <w:t>年</w:t>
      </w:r>
      <w:r w:rsidR="003B6B2C">
        <w:rPr>
          <w:rFonts w:ascii="宋体" w:eastAsia="宋体" w:hAnsi="宋体" w:cs="Tahoma"/>
          <w:color w:val="000000"/>
          <w:kern w:val="0"/>
          <w:sz w:val="28"/>
          <w:szCs w:val="28"/>
        </w:rPr>
        <w:t>7</w:t>
      </w:r>
      <w:r w:rsidR="00B226EC" w:rsidRPr="00E877EC">
        <w:rPr>
          <w:rFonts w:ascii="宋体" w:eastAsia="宋体" w:hAnsi="宋体" w:cs="Tahoma" w:hint="eastAsia"/>
          <w:color w:val="000000"/>
          <w:kern w:val="0"/>
          <w:sz w:val="28"/>
          <w:szCs w:val="28"/>
        </w:rPr>
        <w:t>月</w:t>
      </w:r>
      <w:r>
        <w:rPr>
          <w:rFonts w:ascii="宋体" w:eastAsia="宋体" w:hAnsi="宋体" w:cs="Tahoma"/>
          <w:color w:val="000000"/>
          <w:kern w:val="0"/>
          <w:sz w:val="28"/>
          <w:szCs w:val="28"/>
        </w:rPr>
        <w:t>6</w:t>
      </w:r>
      <w:r w:rsidR="00B226EC" w:rsidRPr="00E877EC">
        <w:rPr>
          <w:rFonts w:ascii="宋体" w:eastAsia="宋体" w:hAnsi="宋体" w:cs="Tahoma" w:hint="eastAsia"/>
          <w:color w:val="000000"/>
          <w:kern w:val="0"/>
          <w:sz w:val="28"/>
          <w:szCs w:val="28"/>
        </w:rPr>
        <w:t>日</w:t>
      </w:r>
      <w:bookmarkStart w:id="0" w:name="_GoBack"/>
      <w:bookmarkEnd w:id="0"/>
    </w:p>
    <w:sectPr w:rsidR="00B226EC" w:rsidRPr="00E87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3E"/>
    <w:rsid w:val="0010773E"/>
    <w:rsid w:val="001B4758"/>
    <w:rsid w:val="003B6B2C"/>
    <w:rsid w:val="005B16C1"/>
    <w:rsid w:val="006C3681"/>
    <w:rsid w:val="009709DF"/>
    <w:rsid w:val="00B226EC"/>
    <w:rsid w:val="00B46CF3"/>
    <w:rsid w:val="00E8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A963"/>
  <w15:chartTrackingRefBased/>
  <w15:docId w15:val="{C04023AA-FF26-4A9A-942D-E6A9DB24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73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07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6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5A5A5A"/>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焦敏</cp:lastModifiedBy>
  <cp:revision>8</cp:revision>
  <dcterms:created xsi:type="dcterms:W3CDTF">2018-06-05T00:50:00Z</dcterms:created>
  <dcterms:modified xsi:type="dcterms:W3CDTF">2019-09-03T01:02:00Z</dcterms:modified>
</cp:coreProperties>
</file>